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FDDC" w14:textId="77777777" w:rsidR="00AE4CBE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noProof/>
        </w:rPr>
        <w:drawing>
          <wp:anchor distT="0" distB="0" distL="114300" distR="114300" simplePos="0" relativeHeight="3" behindDoc="0" locked="0" layoutInCell="0" allowOverlap="1" wp14:anchorId="55C130A4" wp14:editId="6F73E4AF">
            <wp:simplePos x="0" y="0"/>
            <wp:positionH relativeFrom="page">
              <wp:posOffset>734695</wp:posOffset>
            </wp:positionH>
            <wp:positionV relativeFrom="page">
              <wp:posOffset>226695</wp:posOffset>
            </wp:positionV>
            <wp:extent cx="1649730" cy="617220"/>
            <wp:effectExtent l="0" t="0" r="0" b="0"/>
            <wp:wrapNone/>
            <wp:docPr id="1" name="Image2" descr="Integrált Jogalkotási Rends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Integrált Jogalkotási Rendsz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413" t="-1102" r="-413" b="-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>Balatonmáriafürdő Község Önkormányzata Képviselő-testületének .../.... (...) önkormányzati rendelete</w:t>
      </w:r>
    </w:p>
    <w:p w14:paraId="7EADD3A2" w14:textId="77777777" w:rsidR="00AE4CBE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az Önkormányzat 2025. évi zárszámadásáról</w:t>
      </w:r>
    </w:p>
    <w:p w14:paraId="6D9CF1A6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A rendelet célja az államháztartásról szóló 2011. évi CXCV. törvény 91. §-</w:t>
      </w:r>
      <w:proofErr w:type="spellStart"/>
      <w:r>
        <w:rPr>
          <w:rFonts w:ascii="Times New Roman" w:hAnsi="Times New Roman"/>
        </w:rPr>
        <w:t>nak</w:t>
      </w:r>
      <w:proofErr w:type="spellEnd"/>
      <w:r>
        <w:rPr>
          <w:rFonts w:ascii="Times New Roman" w:hAnsi="Times New Roman"/>
        </w:rPr>
        <w:t xml:space="preserve"> történő megfelelés, miszerint a helyi önkormányzatnak a vagyonról és a költségvetés végrehajtásáról a számviteli jogszabályok szerinti éves költségvetési beszámolót, majd ezek alapján az elfogadott költségvetéssel összehasonlítható módon, zárszámadást kell készíteni, melynek során valamennyi bevételről és kiadásról el kell számolni.</w:t>
      </w:r>
    </w:p>
    <w:p w14:paraId="38EF5AA0" w14:textId="77777777" w:rsidR="00AE4CBE" w:rsidRDefault="00000000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Balatonmáriafürdő Község Önkormányzatának Képviselő-testülete az Alaptörvény 32. cikk. (2) bekezdésében meghatározott eredeti jogalkotói hatáskörében, az Alaptörvény 32. cikk (1) bekezdés f) pontjában meghatározott feladatkörében eljárva a 2025. évi zárszámadásáról és maradvány elszámolásról a következőket rendeli el:</w:t>
      </w:r>
    </w:p>
    <w:p w14:paraId="51748690" w14:textId="77777777" w:rsidR="00AE4CBE" w:rsidRDefault="00000000">
      <w:pPr>
        <w:pStyle w:val="Szvegtrzs"/>
        <w:spacing w:before="28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A rendelet hatálya</w:t>
      </w:r>
    </w:p>
    <w:p w14:paraId="7E5B255D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09B565F0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rendelet hatálya Balatonmáriafürdő Község Önkormányzatának Képviselő-testületére, bizottságaira és az Önkormányzat intézményeire terjed ki.</w:t>
      </w:r>
    </w:p>
    <w:p w14:paraId="0F145320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19C5A92D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és költségvetési szervei külön-külön alkotnak egy-egy alcímet, az önkormányzat költségvetése képezi az önálló címet.</w:t>
      </w:r>
    </w:p>
    <w:p w14:paraId="4EF7DFD0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§</w:t>
      </w:r>
    </w:p>
    <w:p w14:paraId="16521ECF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címrendet ezen rendelet 1. melléklete tartalmazza.</w:t>
      </w:r>
    </w:p>
    <w:p w14:paraId="6774A26B" w14:textId="77777777" w:rsidR="00AE4CBE" w:rsidRDefault="00000000">
      <w:pPr>
        <w:pStyle w:val="Szvegtrzs"/>
        <w:spacing w:before="28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Az Önkormányzat 2025. évi költségvetésének teljesítése</w:t>
      </w:r>
    </w:p>
    <w:p w14:paraId="0087DE0F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4. §</w:t>
      </w:r>
    </w:p>
    <w:p w14:paraId="775E8A3C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2025. évi költségvetése teljesítésének</w:t>
      </w:r>
    </w:p>
    <w:p w14:paraId="00EA271F" w14:textId="77777777" w:rsidR="00AE4CBE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kiadási főösszegét 3 308 961 637 Ft-ban,</w:t>
      </w:r>
    </w:p>
    <w:p w14:paraId="31EB90ED" w14:textId="77777777" w:rsidR="00AE4CBE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bevételi főösszegét 3 617 972 951 Ft-ban,</w:t>
      </w:r>
    </w:p>
    <w:p w14:paraId="3523A493" w14:textId="77777777" w:rsidR="00AE4CBE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>maradványát 309 011 314 Ft-ban állapítja meg.</w:t>
      </w:r>
    </w:p>
    <w:p w14:paraId="336D5D87" w14:textId="77777777" w:rsidR="00AE4CBE" w:rsidRDefault="00000000">
      <w:pPr>
        <w:pStyle w:val="Szvegtrzs"/>
        <w:spacing w:before="28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A költségvetési bevétel</w:t>
      </w:r>
    </w:p>
    <w:p w14:paraId="05A9D621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§</w:t>
      </w:r>
    </w:p>
    <w:p w14:paraId="5F887628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Önkormányzat 2025. évi teljesített költségvetési bevételeinek </w:t>
      </w:r>
      <w:proofErr w:type="spellStart"/>
      <w:r>
        <w:rPr>
          <w:rFonts w:ascii="Times New Roman" w:hAnsi="Times New Roman"/>
        </w:rPr>
        <w:t>forrásonkénti</w:t>
      </w:r>
      <w:proofErr w:type="spellEnd"/>
      <w:r>
        <w:rPr>
          <w:rFonts w:ascii="Times New Roman" w:hAnsi="Times New Roman"/>
        </w:rPr>
        <w:t>, illetve működési és felhalmozási cél szerinti részletezését a 2. melléklet, 3. melléklet szerint hagyja jóvá.</w:t>
      </w:r>
    </w:p>
    <w:p w14:paraId="1129CDA4" w14:textId="77777777" w:rsidR="00AE4CBE" w:rsidRDefault="00000000">
      <w:pPr>
        <w:pStyle w:val="Szvegtrzs"/>
        <w:spacing w:before="28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4. A költségvetési kiadások</w:t>
      </w:r>
    </w:p>
    <w:p w14:paraId="0BC2B3FE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 §</w:t>
      </w:r>
    </w:p>
    <w:p w14:paraId="477FDF94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teljesített - továbbá eredeti, illetve módosított előirányzat szerinti - működési, fenntartási, kiadási előirányzatait a következők szerint hagyja jóvá:</w:t>
      </w:r>
    </w:p>
    <w:p w14:paraId="0FB11579" w14:textId="77777777" w:rsidR="00AE4CBE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működési kiadásokat 419 376 168 Ft-tal, melyből:</w:t>
      </w:r>
    </w:p>
    <w:p w14:paraId="17917B3B" w14:textId="77777777" w:rsidR="00AE4CBE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személyi jellegű kiadások 134 764 807 Ft,</w:t>
      </w:r>
    </w:p>
    <w:p w14:paraId="433149B8" w14:textId="77777777" w:rsidR="00AE4CBE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ab)</w:t>
      </w:r>
      <w:r>
        <w:rPr>
          <w:rFonts w:ascii="Times New Roman" w:hAnsi="Times New Roman"/>
        </w:rPr>
        <w:tab/>
        <w:t>munkaadókat terhelő járulékok 17 790 763 Ft,</w:t>
      </w:r>
    </w:p>
    <w:p w14:paraId="54E5F607" w14:textId="77777777" w:rsidR="00AE4CBE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dologi jellegű kiadások 152 918 470 Ft,</w:t>
      </w:r>
    </w:p>
    <w:p w14:paraId="151C50C0" w14:textId="77777777" w:rsidR="00AE4CBE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ad)</w:t>
      </w:r>
      <w:r>
        <w:rPr>
          <w:rFonts w:ascii="Times New Roman" w:hAnsi="Times New Roman"/>
        </w:rPr>
        <w:tab/>
        <w:t>ellátottak pénzbeli juttatásai 1 277 000 Ft,</w:t>
      </w:r>
    </w:p>
    <w:p w14:paraId="7A527FEE" w14:textId="77777777" w:rsidR="00AE4CBE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ae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támogatás értékű működési kiadás 84 279 902 Ft,</w:t>
      </w:r>
    </w:p>
    <w:p w14:paraId="4A02D7C7" w14:textId="77777777" w:rsidR="00AE4CBE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af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működési célú pénzeszköz átadás ÁHT-n kívülre 6 487 980 Ft,</w:t>
      </w:r>
    </w:p>
    <w:p w14:paraId="6A1CD31E" w14:textId="77777777" w:rsidR="00AE4CBE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ag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működési célú kölcsön nyújtás 0 Ft,</w:t>
      </w:r>
    </w:p>
    <w:p w14:paraId="6EDC2054" w14:textId="77777777" w:rsidR="00AE4CBE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ah)</w:t>
      </w:r>
      <w:r>
        <w:rPr>
          <w:rFonts w:ascii="Times New Roman" w:hAnsi="Times New Roman"/>
        </w:rPr>
        <w:tab/>
        <w:t>állami támogatás visszafizetés 656 800 Ft,</w:t>
      </w:r>
    </w:p>
    <w:p w14:paraId="0DD12F14" w14:textId="77777777" w:rsidR="00AE4CBE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ai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állami támogatás megelőlegezés visszafizetés 14 220 663 Ft,</w:t>
      </w:r>
    </w:p>
    <w:p w14:paraId="2D07CFC9" w14:textId="77777777" w:rsidR="00AE4CBE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aj)</w:t>
      </w:r>
      <w:r>
        <w:rPr>
          <w:rFonts w:ascii="Times New Roman" w:hAnsi="Times New Roman"/>
        </w:rPr>
        <w:tab/>
        <w:t>szolidaritási hozzájárulást 3 005 969 Ft,</w:t>
      </w:r>
    </w:p>
    <w:p w14:paraId="1FBB0A5E" w14:textId="77777777" w:rsidR="00AE4CBE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ak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iparűzési adóbevétel többlet elvonást 3 973 814 Ft,</w:t>
      </w:r>
    </w:p>
    <w:p w14:paraId="65898267" w14:textId="77777777" w:rsidR="00AE4CBE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al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>működési célú hitel visszafizetés 0 Ft.</w:t>
      </w:r>
    </w:p>
    <w:p w14:paraId="675C837B" w14:textId="77777777" w:rsidR="00AE4CBE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Az önkormányzat működési kiadásait a 2. melléklet szerint hagyja jóvá.</w:t>
      </w:r>
    </w:p>
    <w:p w14:paraId="632CEC42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 §</w:t>
      </w:r>
    </w:p>
    <w:p w14:paraId="4D70935E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Az önkormányzat felújítási és felhalmozási kiadásait összesen 59 585 469 Ft -ban hagyja jóvá.</w:t>
      </w:r>
    </w:p>
    <w:p w14:paraId="72D24C7F" w14:textId="77777777" w:rsidR="00AE4CBE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 felújítási és felhalmozási kiadásokból:</w:t>
      </w:r>
    </w:p>
    <w:p w14:paraId="08CD8BB1" w14:textId="77777777" w:rsidR="00AE4CBE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a beruházásokat 11 490 477 Ft-tal,</w:t>
      </w:r>
    </w:p>
    <w:p w14:paraId="5074B9FA" w14:textId="77777777" w:rsidR="00AE4CBE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felújításokat 48 094 992 Ft-tal,</w:t>
      </w:r>
    </w:p>
    <w:p w14:paraId="290F79E6" w14:textId="77777777" w:rsidR="00AE4CBE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>támogatás értékű felhalmozási kiadást 0 Ft-tal,</w:t>
      </w:r>
    </w:p>
    <w:p w14:paraId="51C42A5F" w14:textId="77777777" w:rsidR="00AE4CBE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d)</w:t>
      </w:r>
      <w:r>
        <w:rPr>
          <w:rFonts w:ascii="Times New Roman" w:hAnsi="Times New Roman"/>
        </w:rPr>
        <w:tab/>
        <w:t>felhalmozási célú pénz átadást ÁHT-n kívülre 0 Ft-tal,</w:t>
      </w:r>
    </w:p>
    <w:p w14:paraId="6D9A52BB" w14:textId="77777777" w:rsidR="00AE4CBE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e)</w:t>
      </w:r>
      <w:r>
        <w:rPr>
          <w:rFonts w:ascii="Times New Roman" w:hAnsi="Times New Roman"/>
        </w:rPr>
        <w:tab/>
        <w:t>felhalmozási célú kölcsön nyújtást 0 Ft-tal,</w:t>
      </w:r>
    </w:p>
    <w:p w14:paraId="5464B011" w14:textId="77777777" w:rsidR="00AE4CBE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f)</w:t>
      </w:r>
      <w:r>
        <w:rPr>
          <w:rFonts w:ascii="Times New Roman" w:hAnsi="Times New Roman"/>
        </w:rPr>
        <w:tab/>
        <w:t>felhalmozási hiteltörlesztést 0 Ft-tal,</w:t>
      </w:r>
    </w:p>
    <w:p w14:paraId="35C357D0" w14:textId="77777777" w:rsidR="00AE4CBE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g)</w:t>
      </w:r>
      <w:r>
        <w:rPr>
          <w:rFonts w:ascii="Times New Roman" w:hAnsi="Times New Roman"/>
        </w:rPr>
        <w:tab/>
        <w:t>pénzügyi részesedést 0 Ft-tal hagyja jóvá.</w:t>
      </w:r>
    </w:p>
    <w:p w14:paraId="220CA606" w14:textId="77777777" w:rsidR="00AE4CBE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Az önkormányzat felhalmozási és felújítási kiadásait a 3. melléklet, a felhalmozási felújítási kiadásokat célonként a 9. melléklet szerint állapítja meg.</w:t>
      </w:r>
    </w:p>
    <w:p w14:paraId="5A49F764" w14:textId="77777777" w:rsidR="00AE4CBE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(4) Finanszírozási kiadások: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Pénzeszközök lekötött bankbetétként elhelyezése 2 830 000 000 Ft.</w:t>
      </w:r>
    </w:p>
    <w:p w14:paraId="62A48E8B" w14:textId="77777777" w:rsidR="00AE4CBE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(5) Finanszírozási bevételek: Lekötött bankbetétek megszüntetése 3 030 000 000 Ft.</w:t>
      </w:r>
    </w:p>
    <w:p w14:paraId="5DFD54D1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8. §</w:t>
      </w:r>
    </w:p>
    <w:p w14:paraId="5AABCC76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önkormányzatnak több éves kihatással járó feladata nincs.</w:t>
      </w:r>
    </w:p>
    <w:p w14:paraId="0BCFB259" w14:textId="77777777" w:rsidR="00AE4CBE" w:rsidRDefault="00000000">
      <w:pPr>
        <w:pStyle w:val="Szvegtrzs"/>
        <w:spacing w:before="28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Költségvetési kiadások és bevételek</w:t>
      </w:r>
    </w:p>
    <w:p w14:paraId="39F9ADE4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 §</w:t>
      </w:r>
    </w:p>
    <w:p w14:paraId="3A90C817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A teljesített működési és felhalmozási célú bevételi és kiadási előirányzatokat tájékoztató jelleggel, </w:t>
      </w:r>
      <w:proofErr w:type="spellStart"/>
      <w:r>
        <w:rPr>
          <w:rFonts w:ascii="Times New Roman" w:hAnsi="Times New Roman"/>
        </w:rPr>
        <w:t>mérlegszerűen</w:t>
      </w:r>
      <w:proofErr w:type="spellEnd"/>
      <w:r>
        <w:rPr>
          <w:rFonts w:ascii="Times New Roman" w:hAnsi="Times New Roman"/>
        </w:rPr>
        <w:t xml:space="preserve"> a 2. melléklet, 3. melléklet, 4. melléklet, 5. melléklet, 6. melléklet, 7. melléklet, 8. melléklet és 10. melléklet tartalmazza.</w:t>
      </w:r>
    </w:p>
    <w:p w14:paraId="5F58E00A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10. §</w:t>
      </w:r>
    </w:p>
    <w:p w14:paraId="6F97B69F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költségvetés szerint teljesített összes bevételeit és kiadásait - működési, felhalmozási tételek, valamint külön tételben a hitelek, értékpapírok, pénzforgalom nélküli bevételek, kölcsönök, kiegyenlítő, függő, átfutó bevételek, továbbá a hitelek, értékpapírok, pénzforgalom nélküli kiadások, kölcsönök, kiegyenlítő, függő, átfutó kiadások szerint részletezve - tájékoztató jelleggel- a 3. melléklet, 4. melléklet és 15. melléklet tartalmazza.</w:t>
      </w:r>
    </w:p>
    <w:p w14:paraId="2A45ED8B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11. §</w:t>
      </w:r>
    </w:p>
    <w:p w14:paraId="57B6CA08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2025. évi kiegészítő, egyéb kötött felhasználású, általános, köznevelési és szociális feladatokhoz kapcsolódó támogatások elszámolását a 18. melléklet, a 2025. évi költségvetési évet követő három évét érintően a működési és fejlesztési célú bevételeket és kiadásokat a 19. melléklet, a 2025. évi előirányzat felhasználási ütemterv megvalósulását a 20. melléklet, a több éves kihatással járó feladatok előirányzatát a 21. melléklet szerint hagyja jóvá.</w:t>
      </w:r>
    </w:p>
    <w:p w14:paraId="1A717B43" w14:textId="77777777" w:rsidR="00AE4CBE" w:rsidRDefault="00000000">
      <w:pPr>
        <w:pStyle w:val="Szvegtrzs"/>
        <w:spacing w:before="28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 A költségvetési létszámkeret</w:t>
      </w:r>
    </w:p>
    <w:p w14:paraId="0E927177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12. §</w:t>
      </w:r>
    </w:p>
    <w:p w14:paraId="23179795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- teljesített átlagos statisztikai – létszámát a 17. melléklet szerint 18 főben hagyja jóvá.</w:t>
      </w:r>
    </w:p>
    <w:p w14:paraId="5B1EEF31" w14:textId="77777777" w:rsidR="00AE4CBE" w:rsidRDefault="00000000">
      <w:pPr>
        <w:pStyle w:val="Szvegtrzs"/>
        <w:spacing w:before="28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7. A maradvány</w:t>
      </w:r>
    </w:p>
    <w:p w14:paraId="4CCB1041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13. §</w:t>
      </w:r>
    </w:p>
    <w:p w14:paraId="253B6535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2025. évi gazdálkodása során keletkezett, jogszabályok szerint felülvizsgált maradványát 309 011 314 Ft-ban hagyja jóvá a 14. melléklet szerint.</w:t>
      </w:r>
    </w:p>
    <w:p w14:paraId="72A662B1" w14:textId="77777777" w:rsidR="00AE4CBE" w:rsidRDefault="00000000">
      <w:pPr>
        <w:pStyle w:val="Szvegtrzs"/>
        <w:spacing w:before="28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8. Önkormányzat vagyona</w:t>
      </w:r>
    </w:p>
    <w:p w14:paraId="7425023B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14. §</w:t>
      </w:r>
    </w:p>
    <w:p w14:paraId="4AD37ADB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(1) Az önkormányzat 2025. december 31-i állapot szerinti mérleg eszköz-forrás összegét 5 252 667 777 Ft-ban állapítja meg a 11. melléklet szerinti mérlegadatok alapján.</w:t>
      </w:r>
    </w:p>
    <w:p w14:paraId="2E1D1347" w14:textId="77777777" w:rsidR="00AE4CBE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Az önkormányzat 2025. december 31-i vagyonkimutatását törzsvagyon és törzsvagyonon kívüli egyéb vagyon megbontásban a 13. melléklet szerint hagyja jóvá.</w:t>
      </w:r>
    </w:p>
    <w:p w14:paraId="2C795DF7" w14:textId="77777777" w:rsidR="00AE4CBE" w:rsidRDefault="00000000">
      <w:pPr>
        <w:pStyle w:val="Szvegtrzs"/>
        <w:spacing w:before="28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9. Közvetett támogatások</w:t>
      </w:r>
    </w:p>
    <w:p w14:paraId="47169809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15. §</w:t>
      </w:r>
    </w:p>
    <w:p w14:paraId="48D359CD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közvetett támogatásokat azok jellege, mértéke, összege, illetve kedvezményezettje szerinti részletességgel a 16. melléklet szerint hagyja jóvá.</w:t>
      </w:r>
    </w:p>
    <w:p w14:paraId="6F28E0B7" w14:textId="77777777" w:rsidR="00AE4CBE" w:rsidRDefault="00000000">
      <w:pPr>
        <w:pStyle w:val="Szvegtrzs"/>
        <w:spacing w:before="28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10. Hitelállomány</w:t>
      </w:r>
    </w:p>
    <w:p w14:paraId="0E41C51E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16. §</w:t>
      </w:r>
    </w:p>
    <w:p w14:paraId="0C33D476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önkormányzatnak 2025. december 31-én 0 Ft hitelállománya van, melyet a 12. melléklet mutat.</w:t>
      </w:r>
    </w:p>
    <w:p w14:paraId="3B6A6E10" w14:textId="77777777" w:rsidR="00AE4CBE" w:rsidRDefault="00000000">
      <w:pPr>
        <w:pStyle w:val="Szvegtrzs"/>
        <w:spacing w:before="28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11. Szervezetek támogatása</w:t>
      </w:r>
    </w:p>
    <w:p w14:paraId="7D0D2251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17. §</w:t>
      </w:r>
    </w:p>
    <w:p w14:paraId="7BEA7AB4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által támogatott egyesületek, szervezetek, alapítványok számára számadási kötelezettséggel adott támogatásokról a támogatottak elszámoltak, és azt a 7. melléklet szerint jóváhagyja.</w:t>
      </w:r>
    </w:p>
    <w:p w14:paraId="6D724034" w14:textId="77777777" w:rsidR="00AE4CBE" w:rsidRDefault="00000000">
      <w:pPr>
        <w:pStyle w:val="Szvegtrzs"/>
        <w:spacing w:before="280"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12. Záró rendelkezések</w:t>
      </w:r>
    </w:p>
    <w:p w14:paraId="5315EB9F" w14:textId="77777777" w:rsidR="00AE4CBE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18. §</w:t>
      </w:r>
    </w:p>
    <w:p w14:paraId="4C08DFAB" w14:textId="77777777" w:rsidR="00AE4CBE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a kihirdetését követő napon lép hatályba.</w:t>
      </w:r>
    </w:p>
    <w:p w14:paraId="50F20190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09A8945A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5081A930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6FD3B9A3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69F5B81C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Balog Mátyás                                                       Takácsné dr. Simán Zsuzsanna</w:t>
      </w:r>
    </w:p>
    <w:p w14:paraId="01B4939A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polgármester                                                                           jegyző</w:t>
      </w:r>
    </w:p>
    <w:p w14:paraId="18DE0EF7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49415A51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140013E4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0BC0DE97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Kihirdetve: 2026…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napján.</w:t>
      </w:r>
    </w:p>
    <w:p w14:paraId="73C1774F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231F6F30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7BEAD8A0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411CDF97" w14:textId="77777777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Takácsné dr. Simán Zsuzsanna</w:t>
      </w:r>
    </w:p>
    <w:p w14:paraId="0AFD1FC9" w14:textId="786B3FF0" w:rsidR="00351CAC" w:rsidRDefault="00351CAC">
      <w:pPr>
        <w:pStyle w:val="Szvegtrzs"/>
        <w:spacing w:after="0" w:line="240" w:lineRule="auto"/>
        <w:jc w:val="both"/>
        <w:rPr>
          <w:rFonts w:ascii="Times New Roman" w:hAnsi="Times New Roman"/>
        </w:rPr>
        <w:sectPr w:rsidR="00351C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 xml:space="preserve">               jegyző         </w:t>
      </w:r>
    </w:p>
    <w:p w14:paraId="7B2563CC" w14:textId="0EBA8A31" w:rsidR="00AE4CBE" w:rsidRDefault="00000000" w:rsidP="00351CA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 </w:t>
      </w:r>
    </w:p>
    <w:p w14:paraId="647287A9" w14:textId="77777777" w:rsidR="00AE4CBE" w:rsidRDefault="00000000">
      <w:pPr>
        <w:pStyle w:val="Szvegtrzs"/>
        <w:spacing w:after="150" w:line="240" w:lineRule="auto"/>
        <w:ind w:left="150" w:right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Végső előterjesztői indokolás</w:t>
      </w:r>
    </w:p>
    <w:p w14:paraId="18CB56A8" w14:textId="77777777" w:rsidR="00AE4CBE" w:rsidRDefault="00000000">
      <w:pPr>
        <w:pStyle w:val="Szvegtrzs"/>
        <w:spacing w:before="159" w:after="159" w:line="240" w:lineRule="auto"/>
        <w:ind w:left="159" w:right="15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államháztartásról szóló 2011. évi CXCV. törvény 91. §-a értelmében a helyi önkormányzatnak a vagyonról és a költségvetés végrehajtásáról a számviteli jogszabályok szerinti éves költségvetési beszámolót, majd ezek alapján az elfogadott költségvetéssel összehasonlítható módon, zárszámadást kell készíteni, melynek során valamennyi bevételről és kiadásról el kell számolni.</w:t>
      </w:r>
    </w:p>
    <w:p w14:paraId="4BC832F6" w14:textId="77777777" w:rsidR="00AE4CBE" w:rsidRDefault="00000000">
      <w:pPr>
        <w:pStyle w:val="Szvegtrzs"/>
        <w:spacing w:before="159" w:after="159" w:line="240" w:lineRule="auto"/>
        <w:ind w:left="159" w:right="15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jegyző által elkészített zárszámadási rendelettervezetet a polgármester terjeszti a képviselő-testület elé. A képviselő-testület a zárszámadásról rendeletet alkot.</w:t>
      </w:r>
    </w:p>
    <w:p w14:paraId="5A57EF97" w14:textId="77777777" w:rsidR="00AE4CBE" w:rsidRDefault="00000000">
      <w:pPr>
        <w:pStyle w:val="Szvegtrzs"/>
        <w:spacing w:before="159" w:after="159" w:line="240" w:lineRule="auto"/>
        <w:ind w:left="159" w:right="15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zárszámadási rendelet a törvényi előírásoknak megfelelően - a jóváhagyott költségvetés szerinti szerkezetben - tartalmazza Balatonmáriafürdő Község Önkormányzatának 2025. évi költségvetéséről szóló önkormányzati rendelete végrehajtásának adatait.</w:t>
      </w:r>
    </w:p>
    <w:p w14:paraId="7A8F6718" w14:textId="77777777" w:rsidR="00AE4CBE" w:rsidRDefault="00000000">
      <w:pPr>
        <w:pStyle w:val="Szvegtrzs"/>
        <w:spacing w:before="159" w:after="159" w:line="240" w:lineRule="auto"/>
        <w:ind w:left="159" w:right="15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jogalkotásról szóló 2010. évi CXXX. törvény 17. § (1)-(2) bekezdése értelmében a jogszabály előkészítője az előzetes hatásvizsgálatot elvégezte. Balatonmáriafürdő Község Önkormányzata 2025. évi költségvetése végrehajtásáról szóló rendeletnek nincs sem közvetett, sem közvetlen adminisztratív, társadalmi, gazdasági, környezeti és egészségi hatása, mert a zárszámadási rendelet a 2025. évi költségvetés végrehajtásáról, a bevételek és kiadások alakulásáról közölt tény adatokat.</w:t>
      </w:r>
    </w:p>
    <w:p w14:paraId="6A72EB7E" w14:textId="77777777" w:rsidR="00AE4CBE" w:rsidRDefault="00000000">
      <w:pPr>
        <w:pStyle w:val="Szvegtrzs"/>
        <w:spacing w:before="159" w:after="159" w:line="240" w:lineRule="auto"/>
        <w:ind w:left="159" w:right="15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személyi, szervezeti, tárgyi, pénzügyi feltételek jelen rendelet alkalmazásában nem értelmezhetők, mivel az egy lezárt időszak gazdálkodásának tényadatait mutatja be, a jövő időszakra vonatkozó kötelezettséget, elvégzendő feladatot nem tartalmaz.</w:t>
      </w:r>
    </w:p>
    <w:sectPr w:rsidR="00AE4CB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6A300" w14:textId="77777777" w:rsidR="000D661B" w:rsidRDefault="000D661B">
      <w:r>
        <w:separator/>
      </w:r>
    </w:p>
  </w:endnote>
  <w:endnote w:type="continuationSeparator" w:id="0">
    <w:p w14:paraId="67C0CF81" w14:textId="77777777" w:rsidR="000D661B" w:rsidRDefault="000D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C65C3" w14:textId="77777777" w:rsidR="00AE4CBE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EB699" w14:textId="77777777" w:rsidR="00AE4CBE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8B902" w14:textId="77777777" w:rsidR="00AE4CBE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7DE8D" w14:textId="77777777" w:rsidR="00AE4CBE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26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DEF75" w14:textId="77777777" w:rsidR="00AE4CBE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26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EA38F" w14:textId="77777777" w:rsidR="00AE4CBE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144AA" w14:textId="77777777" w:rsidR="000D661B" w:rsidRDefault="000D661B">
      <w:r>
        <w:separator/>
      </w:r>
    </w:p>
  </w:footnote>
  <w:footnote w:type="continuationSeparator" w:id="0">
    <w:p w14:paraId="2B914333" w14:textId="77777777" w:rsidR="000D661B" w:rsidRDefault="000D66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8CC93" w14:textId="77777777" w:rsidR="00AE4CBE" w:rsidRDefault="00AE4C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E8E33" w14:textId="77777777" w:rsidR="00AE4CBE" w:rsidRDefault="00AE4CB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917" w:type="dxa"/>
      <w:jc w:val="right"/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5883"/>
      <w:gridCol w:w="1034"/>
    </w:tblGrid>
    <w:tr w:rsidR="00AE4CBE" w14:paraId="5B359F28" w14:textId="77777777">
      <w:trPr>
        <w:cantSplit/>
        <w:jc w:val="right"/>
      </w:trPr>
      <w:tc>
        <w:tcPr>
          <w:tcW w:w="588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4A4CC1F1" w14:textId="77777777" w:rsidR="00AE4CBE" w:rsidRDefault="00000000">
          <w:pPr>
            <w:pStyle w:val="TableContents"/>
            <w:pageBreakBefore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Az iromány az Integrált Jogalkotási Rendszerben készült.</w:t>
          </w:r>
        </w:p>
        <w:p w14:paraId="7DB92060" w14:textId="77777777" w:rsidR="00AE4CBE" w:rsidRDefault="00000000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IJR azonosító: LL-116522636-1</w:t>
          </w:r>
        </w:p>
        <w:p w14:paraId="421BFD4F" w14:textId="77777777" w:rsidR="00AE4CBE" w:rsidRDefault="00000000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Készült: 2026.05.12. 15:39</w:t>
          </w:r>
        </w:p>
        <w:p w14:paraId="46D1920C" w14:textId="77777777" w:rsidR="00AE4CBE" w:rsidRDefault="00000000">
          <w:pPr>
            <w:pStyle w:val="TableContents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Nyomtatta:</w:t>
          </w:r>
          <w:r>
            <w:rPr>
              <w:rFonts w:ascii="Times New Roman" w:hAnsi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/>
              <w:noProof/>
              <w:color w:val="808080"/>
              <w:sz w:val="20"/>
              <w:szCs w:val="20"/>
            </w:rPr>
            <w:drawing>
              <wp:anchor distT="0" distB="0" distL="0" distR="0" simplePos="0" relativeHeight="2" behindDoc="0" locked="0" layoutInCell="0" allowOverlap="1" wp14:anchorId="7E398BE0" wp14:editId="00B81813">
                <wp:simplePos x="0" y="0"/>
                <wp:positionH relativeFrom="column">
                  <wp:posOffset>3742690</wp:posOffset>
                </wp:positionH>
                <wp:positionV relativeFrom="paragraph">
                  <wp:posOffset>-443865</wp:posOffset>
                </wp:positionV>
                <wp:extent cx="603885" cy="598170"/>
                <wp:effectExtent l="0" t="0" r="0" b="0"/>
                <wp:wrapNone/>
                <wp:docPr id="2" name="QR-kó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QR-kó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598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Dr. </w:t>
          </w:r>
          <w:proofErr w:type="spellStart"/>
          <w:r>
            <w:rPr>
              <w:rFonts w:ascii="Times New Roman" w:hAnsi="Times New Roman"/>
              <w:color w:val="808080"/>
              <w:sz w:val="20"/>
              <w:szCs w:val="20"/>
            </w:rPr>
            <w:t>Hamzsa</w:t>
          </w:r>
          <w:proofErr w:type="spellEnd"/>
          <w:r>
            <w:rPr>
              <w:rFonts w:ascii="Times New Roman" w:hAnsi="Times New Roman"/>
              <w:color w:val="808080"/>
              <w:sz w:val="20"/>
              <w:szCs w:val="20"/>
            </w:rPr>
            <w:t xml:space="preserve"> Andrea</w:t>
          </w:r>
        </w:p>
      </w:tc>
      <w:tc>
        <w:tcPr>
          <w:tcW w:w="10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14:paraId="70DCA1BC" w14:textId="77777777" w:rsidR="00AE4CBE" w:rsidRDefault="00AE4CBE">
          <w:pPr>
            <w:pStyle w:val="TableContents"/>
          </w:pPr>
        </w:p>
      </w:tc>
    </w:tr>
  </w:tbl>
  <w:p w14:paraId="3327B718" w14:textId="77777777" w:rsidR="00AE4CBE" w:rsidRDefault="00AE4CB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74140" w14:textId="77777777" w:rsidR="00AE4CBE" w:rsidRDefault="00AE4CBE">
    <w:pPr>
      <w:pStyle w:val="lfej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1C2C0" w14:textId="77777777" w:rsidR="00AE4CBE" w:rsidRDefault="00AE4CBE">
    <w:pPr>
      <w:pStyle w:val="lfej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B0473" w14:textId="77777777" w:rsidR="00AE4CBE" w:rsidRDefault="00AE4CBE">
    <w:pPr>
      <w:pStyle w:val="Head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F67C5"/>
    <w:multiLevelType w:val="multilevel"/>
    <w:tmpl w:val="F98888A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25102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CBE"/>
    <w:rsid w:val="000D661B"/>
    <w:rsid w:val="00351CAC"/>
    <w:rsid w:val="006640F8"/>
    <w:rsid w:val="00AE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1204"/>
  <w15:docId w15:val="{66A83881-4FD6-4806-91AE-94E8F5779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1004</Words>
  <Characters>6933</Characters>
  <Application>Microsoft Office Word</Application>
  <DocSecurity>0</DocSecurity>
  <Lines>57</Lines>
  <Paragraphs>15</Paragraphs>
  <ScaleCrop>false</ScaleCrop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Andrea</cp:lastModifiedBy>
  <cp:revision>2</cp:revision>
  <dcterms:created xsi:type="dcterms:W3CDTF">2026-05-12T13:43:00Z</dcterms:created>
  <dcterms:modified xsi:type="dcterms:W3CDTF">2026-05-12T13:43:00Z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